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DD8" w:rsidRPr="005D0DD8" w:rsidRDefault="006F05BB" w:rsidP="005D0DD8">
      <w:pPr>
        <w:widowControl/>
        <w:ind w:firstLine="339"/>
        <w:jc w:val="center"/>
        <w:rPr>
          <w:rFonts w:asciiTheme="minorEastAsia" w:eastAsiaTheme="minorEastAsia" w:hAnsiTheme="minorEastAsia" w:cs="Times New Roman"/>
          <w:b/>
          <w:sz w:val="32"/>
          <w:szCs w:val="24"/>
        </w:rPr>
      </w:pPr>
      <w:bookmarkStart w:id="0" w:name="_GoBack"/>
      <w:bookmarkEnd w:id="0"/>
      <w:r>
        <w:rPr>
          <w:rFonts w:asciiTheme="minorEastAsia" w:eastAsiaTheme="minorEastAsia" w:hAnsiTheme="minorEastAsia" w:cs="Times New Roman" w:hint="eastAsia"/>
          <w:b/>
          <w:sz w:val="32"/>
          <w:szCs w:val="24"/>
        </w:rPr>
        <w:t>Weyl</w:t>
      </w:r>
      <w:r>
        <w:rPr>
          <w:rFonts w:asciiTheme="minorEastAsia" w:eastAsiaTheme="minorEastAsia" w:hAnsiTheme="minorEastAsia" w:cs="Times New Roman"/>
          <w:b/>
          <w:sz w:val="32"/>
          <w:szCs w:val="24"/>
        </w:rPr>
        <w:t xml:space="preserve"> and Triple Nodal Points</w:t>
      </w:r>
      <w:r>
        <w:rPr>
          <w:rFonts w:asciiTheme="minorEastAsia" w:eastAsiaTheme="minorEastAsia" w:hAnsiTheme="minorEastAsia" w:cs="Times New Roman" w:hint="eastAsia"/>
          <w:b/>
          <w:sz w:val="32"/>
          <w:szCs w:val="24"/>
        </w:rPr>
        <w:t xml:space="preserve"> </w:t>
      </w:r>
      <w:r>
        <w:rPr>
          <w:rFonts w:asciiTheme="minorEastAsia" w:eastAsiaTheme="minorEastAsia" w:hAnsiTheme="minorEastAsia" w:cs="Times New Roman"/>
          <w:b/>
          <w:sz w:val="32"/>
          <w:szCs w:val="24"/>
        </w:rPr>
        <w:t>in half-metallic ferrimagnets</w:t>
      </w:r>
    </w:p>
    <w:p w:rsidR="005D0DD8" w:rsidRPr="006F05BB" w:rsidRDefault="005D0DD8" w:rsidP="005D0DD8">
      <w:pPr>
        <w:widowControl/>
        <w:ind w:firstLine="339"/>
        <w:jc w:val="center"/>
        <w:rPr>
          <w:rFonts w:asciiTheme="minorEastAsia" w:eastAsiaTheme="minorEastAsia" w:hAnsiTheme="minorEastAsia" w:cs="Times New Roman"/>
          <w:sz w:val="24"/>
          <w:szCs w:val="24"/>
          <w:u w:val="single"/>
        </w:rPr>
      </w:pPr>
    </w:p>
    <w:p w:rsidR="005D0DD8" w:rsidRPr="00E023DD" w:rsidRDefault="005D0DD8" w:rsidP="005D0DD8">
      <w:pPr>
        <w:widowControl/>
        <w:ind w:firstLine="339"/>
        <w:jc w:val="center"/>
        <w:rPr>
          <w:rFonts w:asciiTheme="minorEastAsia" w:eastAsiaTheme="minorEastAsia" w:hAnsiTheme="minorEastAsia" w:cs="Times New Roman"/>
          <w:u w:val="single"/>
        </w:rPr>
      </w:pPr>
      <w:proofErr w:type="spellStart"/>
      <w:r w:rsidRPr="00E023DD">
        <w:rPr>
          <w:rFonts w:asciiTheme="minorEastAsia" w:eastAsiaTheme="minorEastAsia" w:hAnsiTheme="minorEastAsia" w:cs="Times New Roman" w:hint="eastAsia"/>
          <w:u w:val="single"/>
        </w:rPr>
        <w:t>Hyo</w:t>
      </w:r>
      <w:proofErr w:type="spellEnd"/>
      <w:r w:rsidRPr="00E023DD">
        <w:rPr>
          <w:rFonts w:asciiTheme="minorEastAsia" w:eastAsiaTheme="minorEastAsia" w:hAnsiTheme="minorEastAsia" w:cs="Times New Roman" w:hint="eastAsia"/>
          <w:u w:val="single"/>
        </w:rPr>
        <w:t>-Sun Jin</w:t>
      </w:r>
      <w:r w:rsidRPr="00E023DD">
        <w:rPr>
          <w:rFonts w:asciiTheme="minorEastAsia" w:eastAsiaTheme="minorEastAsia" w:hAnsiTheme="minorEastAsia" w:cs="Times New Roman" w:hint="eastAsia"/>
          <w:vertAlign w:val="superscript"/>
        </w:rPr>
        <w:t>1</w:t>
      </w:r>
      <w:r w:rsidRPr="00E023DD">
        <w:rPr>
          <w:rFonts w:asciiTheme="minorEastAsia" w:eastAsiaTheme="minorEastAsia" w:hAnsiTheme="minorEastAsia" w:cs="Times New Roman" w:hint="eastAsia"/>
        </w:rPr>
        <w:t xml:space="preserve"> and</w:t>
      </w:r>
      <w:r w:rsidRPr="00E023DD">
        <w:rPr>
          <w:rFonts w:asciiTheme="minorEastAsia" w:eastAsiaTheme="minorEastAsia" w:hAnsiTheme="minorEastAsia" w:cs="Times New Roman"/>
        </w:rPr>
        <w:t xml:space="preserve"> Kwan-Woo Lee</w:t>
      </w:r>
      <w:r w:rsidRPr="00E023DD">
        <w:rPr>
          <w:rFonts w:asciiTheme="minorEastAsia" w:eastAsiaTheme="minorEastAsia" w:hAnsiTheme="minorEastAsia" w:cs="Times New Roman"/>
          <w:vertAlign w:val="superscript"/>
        </w:rPr>
        <w:t>1,</w:t>
      </w:r>
      <w:r w:rsidRPr="00E023DD">
        <w:rPr>
          <w:rFonts w:asciiTheme="minorEastAsia" w:eastAsiaTheme="minorEastAsia" w:hAnsiTheme="minorEastAsia" w:cs="Times New Roman" w:hint="eastAsia"/>
          <w:vertAlign w:val="superscript"/>
        </w:rPr>
        <w:t>2</w:t>
      </w:r>
    </w:p>
    <w:p w:rsidR="005D0DD8" w:rsidRPr="00E023DD" w:rsidRDefault="005D0DD8" w:rsidP="005D0DD8">
      <w:pPr>
        <w:widowControl/>
        <w:rPr>
          <w:rFonts w:asciiTheme="minorEastAsia" w:eastAsiaTheme="minorEastAsia" w:hAnsiTheme="minorEastAsia" w:cs="Times New Roman"/>
        </w:rPr>
      </w:pPr>
    </w:p>
    <w:p w:rsidR="005D0DD8" w:rsidRPr="00E023DD" w:rsidRDefault="005D0DD8" w:rsidP="001A78B4">
      <w:pPr>
        <w:pStyle w:val="a3"/>
        <w:widowControl/>
        <w:spacing w:line="240" w:lineRule="auto"/>
        <w:rPr>
          <w:rFonts w:asciiTheme="minorEastAsia" w:eastAsiaTheme="minorEastAsia" w:hAnsiTheme="minorEastAsia" w:cs="Times New Roman"/>
          <w:iCs w:val="0"/>
          <w:sz w:val="22"/>
          <w:szCs w:val="22"/>
          <w:vertAlign w:val="superscript"/>
          <w:lang w:val="en-US"/>
        </w:rPr>
      </w:pPr>
      <w:r w:rsidRPr="00E023DD">
        <w:rPr>
          <w:rFonts w:asciiTheme="minorEastAsia" w:eastAsiaTheme="minorEastAsia" w:hAnsiTheme="minorEastAsia" w:cs="Times New Roman" w:hint="eastAsia"/>
          <w:iCs w:val="0"/>
          <w:sz w:val="22"/>
          <w:szCs w:val="22"/>
          <w:vertAlign w:val="superscript"/>
          <w:lang w:val="en-US"/>
        </w:rPr>
        <w:t>1</w:t>
      </w:r>
      <w:r w:rsidRPr="00E023DD">
        <w:rPr>
          <w:rFonts w:asciiTheme="minorEastAsia" w:eastAsiaTheme="minorEastAsia" w:hAnsiTheme="minorEastAsia" w:cs="Times New Roman" w:hint="eastAsia"/>
          <w:iCs w:val="0"/>
          <w:sz w:val="22"/>
          <w:szCs w:val="22"/>
          <w:lang w:val="en-US"/>
        </w:rPr>
        <w:t xml:space="preserve">Department of Applied Physics, Graduate School, Korea University, </w:t>
      </w:r>
      <w:proofErr w:type="spellStart"/>
      <w:r w:rsidRPr="00E023DD">
        <w:rPr>
          <w:rFonts w:asciiTheme="minorEastAsia" w:eastAsiaTheme="minorEastAsia" w:hAnsiTheme="minorEastAsia" w:cs="Times New Roman" w:hint="eastAsia"/>
          <w:iCs w:val="0"/>
          <w:sz w:val="22"/>
          <w:szCs w:val="22"/>
          <w:lang w:val="en-US"/>
        </w:rPr>
        <w:t>Sejong</w:t>
      </w:r>
      <w:proofErr w:type="spellEnd"/>
      <w:r w:rsidRPr="00E023DD">
        <w:rPr>
          <w:rFonts w:asciiTheme="minorEastAsia" w:eastAsiaTheme="minorEastAsia" w:hAnsiTheme="minorEastAsia" w:cs="Times New Roman" w:hint="eastAsia"/>
          <w:iCs w:val="0"/>
          <w:sz w:val="22"/>
          <w:szCs w:val="22"/>
          <w:lang w:val="en-US"/>
        </w:rPr>
        <w:t xml:space="preserve"> </w:t>
      </w:r>
    </w:p>
    <w:p w:rsidR="005D0DD8" w:rsidRDefault="005D0DD8" w:rsidP="001A78B4">
      <w:pPr>
        <w:pStyle w:val="a3"/>
        <w:widowControl/>
        <w:spacing w:line="240" w:lineRule="auto"/>
        <w:rPr>
          <w:rFonts w:ascii="맑은 고딕" w:hAnsi="맑은 고딕" w:cs="Times New Roman"/>
          <w:iCs w:val="0"/>
          <w:sz w:val="22"/>
          <w:szCs w:val="22"/>
          <w:lang w:val="en-US"/>
        </w:rPr>
      </w:pPr>
      <w:r w:rsidRPr="00E023DD">
        <w:rPr>
          <w:rFonts w:asciiTheme="minorEastAsia" w:eastAsiaTheme="minorEastAsia" w:hAnsiTheme="minorEastAsia" w:cs="Times New Roman" w:hint="eastAsia"/>
          <w:iCs w:val="0"/>
          <w:sz w:val="22"/>
          <w:szCs w:val="22"/>
          <w:vertAlign w:val="superscript"/>
          <w:lang w:val="en-US"/>
        </w:rPr>
        <w:t>2</w:t>
      </w:r>
      <w:r w:rsidRPr="00E023DD">
        <w:rPr>
          <w:rFonts w:asciiTheme="minorEastAsia" w:eastAsiaTheme="minorEastAsia" w:hAnsiTheme="minorEastAsia" w:cs="Times New Roman" w:hint="eastAsia"/>
          <w:iCs w:val="0"/>
          <w:sz w:val="22"/>
          <w:szCs w:val="22"/>
          <w:lang w:val="en-US"/>
        </w:rPr>
        <w:t>D</w:t>
      </w:r>
      <w:r w:rsidRPr="00E023DD">
        <w:rPr>
          <w:rFonts w:asciiTheme="minorEastAsia" w:eastAsiaTheme="minorEastAsia" w:hAnsiTheme="minorEastAsia" w:cs="Times New Roman"/>
          <w:iCs w:val="0"/>
          <w:sz w:val="22"/>
          <w:szCs w:val="22"/>
          <w:lang w:val="en-US"/>
        </w:rPr>
        <w:t>ivision</w:t>
      </w:r>
      <w:r w:rsidRPr="00E023DD">
        <w:rPr>
          <w:rFonts w:asciiTheme="minorEastAsia" w:eastAsiaTheme="minorEastAsia" w:hAnsiTheme="minorEastAsia" w:cs="Times New Roman" w:hint="eastAsia"/>
          <w:iCs w:val="0"/>
          <w:sz w:val="22"/>
          <w:szCs w:val="22"/>
          <w:lang w:val="en-US"/>
        </w:rPr>
        <w:t xml:space="preserve"> of Display and Semiconductor Physics, Korea University, </w:t>
      </w:r>
      <w:proofErr w:type="spellStart"/>
      <w:r w:rsidRPr="00E023DD">
        <w:rPr>
          <w:rFonts w:asciiTheme="minorEastAsia" w:eastAsiaTheme="minorEastAsia" w:hAnsiTheme="minorEastAsia" w:cs="Times New Roman" w:hint="eastAsia"/>
          <w:iCs w:val="0"/>
          <w:sz w:val="22"/>
          <w:szCs w:val="22"/>
          <w:lang w:val="en-US"/>
        </w:rPr>
        <w:t>Sejong</w:t>
      </w:r>
      <w:proofErr w:type="spellEnd"/>
      <w:r w:rsidRPr="00E023DD">
        <w:rPr>
          <w:rFonts w:ascii="맑은 고딕" w:hAnsi="맑은 고딕" w:cs="Times New Roman" w:hint="eastAsia"/>
          <w:iCs w:val="0"/>
          <w:sz w:val="22"/>
          <w:szCs w:val="22"/>
          <w:lang w:val="en-US"/>
        </w:rPr>
        <w:t xml:space="preserve"> </w:t>
      </w:r>
    </w:p>
    <w:p w:rsidR="00D84C89" w:rsidRPr="00D84C89" w:rsidRDefault="00D84C89" w:rsidP="00D84C89">
      <w:pPr>
        <w:rPr>
          <w:rFonts w:ascii="Arial" w:eastAsiaTheme="minorEastAsia" w:hAnsi="Arial" w:cs="Arial"/>
          <w:color w:val="222222"/>
          <w:lang w:val="en"/>
        </w:rPr>
      </w:pPr>
    </w:p>
    <w:p w:rsidR="00566915" w:rsidRDefault="00566915" w:rsidP="00951607">
      <w:pPr>
        <w:rPr>
          <w:rFonts w:asciiTheme="minorHAnsi" w:eastAsiaTheme="minorEastAsia" w:hAnsiTheme="minorHAnsi" w:cstheme="minorBidi"/>
          <w:kern w:val="2"/>
          <w:sz w:val="20"/>
        </w:rPr>
      </w:pPr>
    </w:p>
    <w:p w:rsidR="00EE5C52" w:rsidRDefault="00EE5C52" w:rsidP="00EE5C52">
      <w:pPr>
        <w:ind w:firstLineChars="50" w:firstLine="100"/>
        <w:rPr>
          <w:rFonts w:asciiTheme="minorHAnsi" w:eastAsiaTheme="minorEastAsia" w:hAnsiTheme="minorHAnsi" w:cstheme="minorBidi"/>
          <w:kern w:val="2"/>
          <w:sz w:val="20"/>
        </w:rPr>
      </w:pPr>
      <w:r>
        <w:rPr>
          <w:rFonts w:asciiTheme="minorHAnsi" w:eastAsiaTheme="minorEastAsia" w:hAnsiTheme="minorHAnsi" w:cstheme="minorBidi" w:hint="eastAsia"/>
          <w:kern w:val="2"/>
          <w:sz w:val="20"/>
        </w:rPr>
        <w:t xml:space="preserve">For last decade years, many topological phases have been proposed and </w:t>
      </w:r>
      <w:r>
        <w:rPr>
          <w:rFonts w:asciiTheme="minorHAnsi" w:eastAsiaTheme="minorEastAsia" w:hAnsiTheme="minorHAnsi" w:cstheme="minorBidi"/>
          <w:kern w:val="2"/>
          <w:sz w:val="20"/>
        </w:rPr>
        <w:t xml:space="preserve">experimentally </w:t>
      </w:r>
      <w:r>
        <w:rPr>
          <w:rFonts w:asciiTheme="minorHAnsi" w:eastAsiaTheme="minorEastAsia" w:hAnsiTheme="minorHAnsi" w:cstheme="minorBidi" w:hint="eastAsia"/>
          <w:kern w:val="2"/>
          <w:sz w:val="20"/>
        </w:rPr>
        <w:t>observed</w:t>
      </w:r>
      <w:r>
        <w:rPr>
          <w:rFonts w:asciiTheme="minorHAnsi" w:eastAsiaTheme="minorEastAsia" w:hAnsiTheme="minorHAnsi" w:cstheme="minorBidi"/>
          <w:kern w:val="2"/>
          <w:sz w:val="20"/>
        </w:rPr>
        <w:t xml:space="preserve">. Among them, recently, topological matters with various dimensional </w:t>
      </w:r>
      <w:r w:rsidR="00EB0A1D">
        <w:rPr>
          <w:rFonts w:asciiTheme="minorHAnsi" w:eastAsiaTheme="minorEastAsia" w:hAnsiTheme="minorHAnsi" w:cstheme="minorBidi"/>
          <w:kern w:val="2"/>
          <w:sz w:val="20"/>
        </w:rPr>
        <w:t xml:space="preserve">nodal points have been </w:t>
      </w:r>
      <w:r w:rsidR="00042D55">
        <w:rPr>
          <w:rFonts w:asciiTheme="minorHAnsi" w:eastAsiaTheme="minorEastAsia" w:hAnsiTheme="minorHAnsi" w:cstheme="minorBidi"/>
          <w:kern w:val="2"/>
          <w:sz w:val="20"/>
        </w:rPr>
        <w:t>gained a lot of interest. For example, Dirac and Weyl nodes are zero-dimensional, nodal lines are one-dimensional, and nodal links are three-dimensional. In particular, a novel 0D triple nodal point is of interest, since it has no high energy counterpart.</w:t>
      </w:r>
    </w:p>
    <w:p w:rsidR="00042D55" w:rsidRPr="00042D55" w:rsidRDefault="00042D55" w:rsidP="00EE5C52">
      <w:pPr>
        <w:ind w:firstLineChars="50" w:firstLine="100"/>
        <w:rPr>
          <w:rFonts w:asciiTheme="minorHAnsi" w:eastAsiaTheme="minorEastAsia" w:hAnsiTheme="minorHAnsi" w:cstheme="minorBidi"/>
          <w:kern w:val="2"/>
          <w:sz w:val="20"/>
        </w:rPr>
      </w:pPr>
      <w:r>
        <w:rPr>
          <w:rFonts w:asciiTheme="minorHAnsi" w:eastAsiaTheme="minorEastAsia" w:hAnsiTheme="minorHAnsi" w:cstheme="minorBidi"/>
          <w:kern w:val="2"/>
          <w:sz w:val="20"/>
        </w:rPr>
        <w:t xml:space="preserve">In this presentation, we will address topological properties in the Cr-based inverse </w:t>
      </w:r>
      <w:proofErr w:type="spellStart"/>
      <w:r>
        <w:rPr>
          <w:rFonts w:asciiTheme="minorHAnsi" w:eastAsiaTheme="minorEastAsia" w:hAnsiTheme="minorHAnsi" w:cstheme="minorBidi"/>
          <w:kern w:val="2"/>
          <w:sz w:val="20"/>
        </w:rPr>
        <w:t>Heusler</w:t>
      </w:r>
      <w:proofErr w:type="spellEnd"/>
      <w:r>
        <w:rPr>
          <w:rFonts w:asciiTheme="minorHAnsi" w:eastAsiaTheme="minorEastAsia" w:hAnsiTheme="minorHAnsi" w:cstheme="minorBidi"/>
          <w:kern w:val="2"/>
          <w:sz w:val="20"/>
        </w:rPr>
        <w:t xml:space="preserve"> compounds, showing magnetic Weyl points, triple nodal points, and nodal links in the absence of spin-orbit coupling</w:t>
      </w:r>
      <w:r w:rsidR="008D1E87">
        <w:rPr>
          <w:rFonts w:asciiTheme="minorHAnsi" w:eastAsiaTheme="minorEastAsia" w:hAnsiTheme="minorHAnsi" w:cstheme="minorBidi"/>
          <w:kern w:val="2"/>
          <w:sz w:val="20"/>
        </w:rPr>
        <w:t>.</w:t>
      </w:r>
      <w:r>
        <w:rPr>
          <w:rFonts w:asciiTheme="minorHAnsi" w:eastAsiaTheme="minorEastAsia" w:hAnsiTheme="minorHAnsi" w:cstheme="minorBidi"/>
          <w:kern w:val="2"/>
          <w:sz w:val="20"/>
        </w:rPr>
        <w:t xml:space="preserve"> Our surface state calculations, based on the Green function approach, show several Fermi arcs connecting each Weyl point and each triple nodal point. </w:t>
      </w:r>
      <w:r w:rsidR="008D1E87">
        <w:rPr>
          <w:rFonts w:asciiTheme="minorHAnsi" w:eastAsiaTheme="minorEastAsia" w:hAnsiTheme="minorHAnsi" w:cstheme="minorBidi"/>
          <w:kern w:val="2"/>
          <w:sz w:val="20"/>
        </w:rPr>
        <w:t>Furthermore, the triple nodal points are connected with the nodal links, leading to the so called nexus fermionic state near the Fermi level. Using first principles calculations, we will analyze the origin of these topological characters. Our results are expected to provide a platform of a novel topological phase.</w:t>
      </w:r>
    </w:p>
    <w:p w:rsidR="00951607" w:rsidRPr="00741644" w:rsidRDefault="00951607" w:rsidP="00951607">
      <w:pPr>
        <w:rPr>
          <w:rFonts w:asciiTheme="minorHAnsi" w:eastAsiaTheme="minorEastAsia" w:hAnsiTheme="minorHAnsi" w:cstheme="minorBidi"/>
          <w:kern w:val="2"/>
          <w:sz w:val="20"/>
        </w:rPr>
      </w:pPr>
    </w:p>
    <w:p w:rsidR="00951607" w:rsidRDefault="00951607" w:rsidP="00951607">
      <w:pPr>
        <w:rPr>
          <w:rFonts w:asciiTheme="minorHAnsi" w:eastAsiaTheme="minorEastAsia" w:hAnsiTheme="minorHAnsi" w:cstheme="minorBidi"/>
          <w:kern w:val="2"/>
          <w:sz w:val="20"/>
        </w:rPr>
      </w:pPr>
    </w:p>
    <w:p w:rsidR="00085669" w:rsidRDefault="00085669" w:rsidP="00951607">
      <w:pPr>
        <w:rPr>
          <w:rFonts w:asciiTheme="minorHAnsi" w:eastAsiaTheme="minorEastAsia" w:hAnsiTheme="minorHAnsi" w:cstheme="minorBidi"/>
          <w:kern w:val="2"/>
          <w:sz w:val="20"/>
        </w:rPr>
      </w:pPr>
    </w:p>
    <w:p w:rsidR="002859AB" w:rsidRDefault="002859AB" w:rsidP="00951607">
      <w:pPr>
        <w:rPr>
          <w:rFonts w:asciiTheme="minorHAnsi" w:eastAsiaTheme="minorHAnsi" w:hAnsiTheme="minorHAnsi" w:cs="Times-Roman"/>
          <w:sz w:val="20"/>
        </w:rPr>
      </w:pPr>
      <w:r w:rsidRPr="001A78B4">
        <w:rPr>
          <w:rFonts w:asciiTheme="minorEastAsia" w:eastAsiaTheme="minorEastAsia" w:hAnsiTheme="minorEastAsia"/>
          <w:b/>
          <w:spacing w:val="10"/>
          <w:sz w:val="20"/>
        </w:rPr>
        <w:t>Acknowledgements:</w:t>
      </w:r>
      <w:r w:rsidRPr="001A78B4">
        <w:rPr>
          <w:rFonts w:ascii="Times New Roman" w:hAnsi="Times New Roman"/>
          <w:spacing w:val="10"/>
          <w:sz w:val="20"/>
        </w:rPr>
        <w:t xml:space="preserve"> </w:t>
      </w:r>
      <w:r w:rsidRPr="001A78B4">
        <w:rPr>
          <w:rFonts w:asciiTheme="minorHAnsi" w:eastAsiaTheme="minorHAnsi" w:hAnsiTheme="minorHAnsi" w:cs="Times New Roman"/>
          <w:sz w:val="20"/>
        </w:rPr>
        <w:t>This research was supported by NRF</w:t>
      </w:r>
      <w:r w:rsidRPr="001A78B4">
        <w:rPr>
          <w:rFonts w:asciiTheme="minorHAnsi" w:eastAsiaTheme="minorHAnsi" w:hAnsiTheme="minorHAnsi" w:cs="Times-Roman"/>
          <w:sz w:val="20"/>
        </w:rPr>
        <w:t xml:space="preserve"> Grants No. NRF-2016R1A2B4009579.</w:t>
      </w:r>
    </w:p>
    <w:p w:rsidR="00CF63FD" w:rsidRDefault="00CF63FD" w:rsidP="00951607">
      <w:pPr>
        <w:rPr>
          <w:rFonts w:asciiTheme="minorHAnsi" w:eastAsiaTheme="minorHAnsi" w:hAnsiTheme="minorHAnsi" w:cs="Times-Roman"/>
          <w:sz w:val="20"/>
        </w:rPr>
      </w:pPr>
    </w:p>
    <w:sectPr w:rsidR="00CF63FD">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DD8"/>
    <w:rsid w:val="00042D55"/>
    <w:rsid w:val="00066201"/>
    <w:rsid w:val="00085669"/>
    <w:rsid w:val="000972C0"/>
    <w:rsid w:val="000E7DFC"/>
    <w:rsid w:val="000F5D41"/>
    <w:rsid w:val="001067D3"/>
    <w:rsid w:val="001A78B4"/>
    <w:rsid w:val="00213003"/>
    <w:rsid w:val="00282566"/>
    <w:rsid w:val="002859AB"/>
    <w:rsid w:val="0035795A"/>
    <w:rsid w:val="003871DD"/>
    <w:rsid w:val="0040666F"/>
    <w:rsid w:val="004A5AE0"/>
    <w:rsid w:val="004F52D5"/>
    <w:rsid w:val="005254A6"/>
    <w:rsid w:val="00566915"/>
    <w:rsid w:val="005713FC"/>
    <w:rsid w:val="005D0DD8"/>
    <w:rsid w:val="006432EA"/>
    <w:rsid w:val="006F05BB"/>
    <w:rsid w:val="00741644"/>
    <w:rsid w:val="007C6769"/>
    <w:rsid w:val="00827B90"/>
    <w:rsid w:val="008D1E87"/>
    <w:rsid w:val="009272A5"/>
    <w:rsid w:val="00930636"/>
    <w:rsid w:val="009374C7"/>
    <w:rsid w:val="009375C0"/>
    <w:rsid w:val="00951607"/>
    <w:rsid w:val="00961914"/>
    <w:rsid w:val="009A631E"/>
    <w:rsid w:val="009B7DF1"/>
    <w:rsid w:val="00A663EA"/>
    <w:rsid w:val="00A735DF"/>
    <w:rsid w:val="00A73941"/>
    <w:rsid w:val="00AA6F4A"/>
    <w:rsid w:val="00AB5AB9"/>
    <w:rsid w:val="00AF1666"/>
    <w:rsid w:val="00AF4D15"/>
    <w:rsid w:val="00B70025"/>
    <w:rsid w:val="00BC6727"/>
    <w:rsid w:val="00BF74BB"/>
    <w:rsid w:val="00C56B3D"/>
    <w:rsid w:val="00CB534A"/>
    <w:rsid w:val="00CF63FD"/>
    <w:rsid w:val="00D84C89"/>
    <w:rsid w:val="00E80CE9"/>
    <w:rsid w:val="00EB0A1D"/>
    <w:rsid w:val="00EE5C52"/>
    <w:rsid w:val="00F64A4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BD8C9-8C42-471A-8622-2ED77BF3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DD8"/>
    <w:pPr>
      <w:widowControl w:val="0"/>
      <w:autoSpaceDE w:val="0"/>
      <w:autoSpaceDN w:val="0"/>
      <w:adjustRightInd w:val="0"/>
      <w:spacing w:after="0" w:line="240" w:lineRule="auto"/>
    </w:pPr>
    <w:rPr>
      <w:rFonts w:ascii="PMingLiU" w:eastAsia="PMingLiU" w:hAnsi="맑은 고딕" w:cs="PMingLiU"/>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격 없음,소속"/>
    <w:uiPriority w:val="99"/>
    <w:qFormat/>
    <w:rsid w:val="005D0DD8"/>
    <w:pPr>
      <w:widowControl w:val="0"/>
      <w:autoSpaceDE w:val="0"/>
      <w:autoSpaceDN w:val="0"/>
      <w:adjustRightInd w:val="0"/>
      <w:spacing w:after="0" w:line="360" w:lineRule="auto"/>
      <w:jc w:val="center"/>
    </w:pPr>
    <w:rPr>
      <w:rFonts w:ascii="????" w:eastAsia="맑은 고딕" w:hAnsi="????" w:cs="????"/>
      <w:i/>
      <w:iCs/>
      <w:kern w:val="0"/>
      <w:szCs w:val="20"/>
      <w:lang w:val="ko-KR"/>
    </w:rPr>
  </w:style>
  <w:style w:type="character" w:styleId="a4">
    <w:name w:val="Placeholder Text"/>
    <w:basedOn w:val="a0"/>
    <w:uiPriority w:val="99"/>
    <w:semiHidden/>
    <w:rsid w:val="00827B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1236</Characters>
  <Application>Microsoft Office Word</Application>
  <DocSecurity>0</DocSecurity>
  <Lines>10</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turtle1210</dc:creator>
  <cp:keywords/>
  <dc:description/>
  <cp:lastModifiedBy>turtle1210</cp:lastModifiedBy>
  <cp:revision>2</cp:revision>
  <dcterms:created xsi:type="dcterms:W3CDTF">2018-09-18T13:06:00Z</dcterms:created>
  <dcterms:modified xsi:type="dcterms:W3CDTF">2018-09-18T13:06:00Z</dcterms:modified>
</cp:coreProperties>
</file>